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 &lt;/p&gt;
&lt;p&gt;&lt;strong&gt;INSTITUTI I KOSOVËS PËR DREJTËSI&lt;/strong&gt;&lt;/p&gt;
&lt;p&gt;&lt;strong&gt;Komente në Projektligjin për Ndryshimin dhe Plotësimin e Ligjit Nr. 06/l-055 për Këshillin Gjyqësor të Kosovës&lt;/strong&gt;&lt;/p&gt;
&lt;p&gt;Në kuadër të Ligjeve sipas reformës në drejtësi sipas Deklaratës së Përbashkët të Zotimeve, bënë pjesë edhe Projektligji për Ndryshimin dhe Plotësimin e Ligjit Nr. 06/l-055 për Këshillin Gjyqësor të Kosovës (Tutje: Projektligji), drafti i të cilit është publikuar për komente në platformën e konsultimeve publike. Në raport me këtë Projektligj, IKD edhe në të kaluarën ka parashtruar komente dhe ka publikuar një analizë të veçantë&lt;a href="#_ftn1" name="_ftnref1"&gt;&lt;sup&gt;[1]&lt;/sup&gt;&lt;/a&gt;.  &lt;/p&gt;
&lt;p&gt; &lt;/p&gt;
&lt;p&gt;&lt;a href="#_ftnref1" name="_ftn1"&gt;[1]&lt;/a&gt; Lavdim Makshana. &lt;em&gt;Problemet e reformës në drejtësi&lt;/em&gt;. Prishtinë: Instituti i Kosovës për Drejtësi. 2024. &lt;a href="https://kli-ks.org/wp-content/uploads/2024/07/PROBLEMET-E-REFORMES-NE-DREJTESI-Analize-e-kater-Projektligjeve-qe-dalin-nga-Deklarata-e-Perbashket-e-Zotimeve.pdf"&gt;https://kli-ks.org/wp-content/uploads/2024/07/PROBLEMET-E-REFORMES-NE-DREJTESI-Analize-e-kater-Projektligjeve-qe-dalin-nga-Deklarata-e-Perbashket-e-Zotimeve.pdf&lt;/a&gt; (qasur më 20 prill 2026).&lt;/p&gt;
&lt;p&gt;Pas një analize të rishikuar të draftit të publikuar për konsultime publike, Instituti i Kosovës për Drejtësi (IKD) paraqet komentet si në vijim:&lt;/p&gt;
&lt;p&gt;&lt;strong&gt;Përzgjedhja e anëtarëve jo-gjyqtarë nga Kuvendi &lt;/strong&gt;&lt;/p&gt;
&lt;p&gt;Projektligji, përmes nenit 2, shton në nenin 8 të ligjit bazik një paragraf të ri [1.a], sipas të cilit tre (3) anëtarët jo-gjyqtarë të Këshillit të zgjedhur nga Kuvendi emërohen nga radhët e përdoruesve të sistemit gjyqësor, si avokatë, prokurorë, noterë, akademikë, anëtarë të organizatave të shoqërisë civile apo profesionistë të tjerë, në përputhje me kriteret e këtij ligji. Kjo zgjidhje del nga logjika e Komisionit të Venecias, i cili ka kërkuar që, në mungesë të reformës kushtetuese, ligji të parashohë së paku tre anëtarë jo-gjyqtarë nga “përdoruesit e sistemit gjyësor”. Megjithatë, duhet theksuar se kjo zgjidhje, në rastin e Kosovës, nuk paraqet një model adekuat&lt;a href="#_ftn1" name="_ftnref1"&gt;&lt;sup&gt;[1]&lt;/sup&gt;&lt;/a&gt;.&lt;/p&gt;
&lt;p&gt;Së pari, kjo nuk është një risi në sistemin kushtetues të Kosovës. Kushtetuta para amendamentit 25 parashihte që, nga katër anëtarët e zgjedhur nga deputetët që mbanin vendet e fituara në shpërndarjen e përgjithshme të vendeve, të paktën dy të ishin gjyqtarë dhe një të ishte anëtar i Odës së Avokatëve të Kosovës. Me Amendamentin 25, kjo strukturë u ndryshua: shtatë anëtarë zgjidhen nga vetë gjyqësori, ndërsa dy zgjidhen nga deputetët e vendeve të përgjithshme dhe të paktën njëri prej këtyre të dyve duhet të jetë gjyqtar. Pra, elementi i përfaqësimit të Odës së Avokatëve është hequr me ndryshim kushtetues dhe struktura është ridizajnuar mbi një ekuilibër tjetër kushtetues.&lt;/p&gt;
&lt;p&gt;Së dyti, vetë Komisioni i Venecias ka qenë shumë më ambicioz sesa drafti aktual. Ai ka theksuar se, për të ofruar garanci të mjaftueshme kundër korporatizmit, do të ishte e nevojshme që të gjashtë anëtarët e emëruar nga Kuvendi të ishin anëtarë jo-gjyqtarë të mirëfilltë. Vetëm në mungesë të reformës kushtetuese, ai ka rekomanduar si minimum që ligji të parashohë së paku tre anëtarë jo-gjyqtarë nga përdoruesit e sistemit gjyqësor&lt;a href="#_ftn2" name="_ftnref2"&gt;&lt;sup&gt;[2]&lt;/sup&gt;&lt;/a&gt;. Kështu, arritjen e synimit të plotë për këtë, Komisioni i Venecias e ka ndërlidhur me reformën kushtetuese, që paraqet situatë plotësisht tjetër.&lt;/p&gt;
&lt;p&gt;Së treti, në kontekstin kushtetues të Kosovës, kjo zgjidhje nuk e zbut realisht korporatizmin. Kjo pasi edhe në këtë mënyrë, përbërja e KGJK-së  nga së paku dhjetë (10) gjyqtarë: shtatë të zgjedhur nga gjyqësori dhe të paktën tre të zgjedhur nga Kuvendi, ndërsa për tre anëtarët e tjerë zgjedhja është në diskrecion të Kuvendit. Kjo do të thotë se edhe me këtë ndryshim të draftit, përbërja minimale reale mbetet 10 me 3. Në këtë raport, tre anëtarë jo-gjyqtarë nuk mjaftojnë për të krijuar balancë të re brenda Këshillit. Përkundrazi, ata mbeten në një strukturë që vazhdon të dominohet qartë nga gjyqtarët. Pikërisht për këtë arsye, drafti nuk e zbaton realisht logjikën e reformës, por vetëm minimumin formal që Venecia e ka pranuar si zgjidhje kalimtare në mungesë të reformës kushtetuese.&lt;/p&gt;
&lt;p&gt;Së katërti, analogjia me reformën e KPK-së duhet përdorur me kujdes, por nuk është pa vlerë. Përderisa KPK është përbërë me 13 anëtarë, 10 prej të cilëve prokurorë dhe (3) anëtarë jo prokurorë nga Kuvendi, kjo përbërje është dëshmuar si korporatiste dhe e paqëndrueshme. Korporatiste për shkak të disbalancit në mes të anëtarëve prokurorë me ata jo prokurorë dhe e paqëndrueshme për shkak të dështimeve të vazhdueshme për plotësimin e këtyre vendeve. Kështu, reforma në KPK ka marrë kuptim vetëm kur kjo përbërje është rikonfiguruar në plotëninë e saj, duke kaluar në modelin shtatë (7) anëtarësh, me katër (4) prokurorë dhe tre (3) anëtarë jo-prokurorë. Kjo krijon një raport krejtësisht tjetër nga ai që mbetet në KGJK. Në rastin e KGJK-së, pa ndryshim kushtetues, raporti minimal kushtetues mbetet 10 me 3. Prandaj, zgjidhja e propozuar nuk prodhon balancim të krahasueshëm strukturor dhe, nga përvoja me KPK, është një model i provuar si i dështuar.&lt;/p&gt;
&lt;p&gt;Për këtë arsye, IKD vlerëson se kjo zgjidhje nuk është adekuate për sistemin kushtetues të Kosovës, ndonëse është e vetëdijshme se këtë e rekomandon Komisioni i Venecias. Ajo adreson vetëm pjesërisht dhe formalisht rekomandimin e Komisionit të Venecias, por nuk e zgjidh realisht problemin e korporatizmit. Për më tepër, përvoja me KPK tregon se një zgjidhje e tillë është e paqëndrueshme. Kjo situatë, në plotëninë e saj, ashtu sicc e përmend vet Komisioni i Venecias, do të mund të adresohej vetëm përmes ndryshimeve kushtetuese.&lt;/p&gt;
&lt;p&gt; &lt;/p&gt;
&lt;ol&gt;
&lt;li&gt;&lt;a name="_Toc228185850"&gt;&lt;/a&gt; &lt;strong&gt;Stadi i aktakuzës së ngritur&lt;/strong&gt;&lt;/li&gt;
&lt;/ol&gt;
&lt;p&gt;Projektligji përcakton si kusht për emërim që kandidati të mos ketë aktakuzë të ngritur, si për kandidatin nga radhët e gjyqtarëve për anëtar të Këshillit [neni 9.1.1.4], ashtu edhe për kandidatin jo-gjyqtar të Këshillit[neni 9.2.2.8.] I njëjti kriter është paraparë edhe për zyrtarët e NJIV-së [neni 12.6.6.4].&lt;/p&gt;
&lt;p&gt;Duke pasur parasysh rëndësinë e këtyre pozitave për pavarësinë, integritetin dhe vetëqeverisjen gjyqësore, IKD vlerëson se kriteri “aktakuzë e ngritur” paraqet një prag të ulët për përjashtimin e kandidatëve. IKD e ka parasysh nevojën që për pozita kaq të ndjeshme të vendosen standarde të larta integriteti. Megjithatë, pikërisht për shkak të kësaj rëndësie, kriteret duhet të jenë mjaftueshëm të fuqishme, të sakta dhe të mbrojtura nga arbitrariteti.&lt;/p&gt;
&lt;p&gt;Problemi qëndron në faktin se ngritja e çfarëdo aktakuze, për çfarëdo vepre penale, pa kurrfarë kontrolli gjyqësor, nuk duhet të konsiderohet i mjaftueshëm për ta përjashtuar një kandidat nga gara. Aktakuza e ngritur, në këtë fazë, paraqet vetëm qëndrimin e Prokurorit të Shtetit. Përderisa ajo nuk kontrollohet nga gjykata dhe nuk konfirmohet për të hyrë në shqyrtim gjyqësor, ajo mbetet vetëm dokument prokurorial. Në këtë situatë, përmes vetëm ngritjes së aktakuzës, pa kaluar fare nëpër filtrin gjyqësor, krijohet mundësi reale që një kandidat të përjashtohet nga procedura mbi një dokument ende të pakontrolluar nga gjykata.&lt;/p&gt;
&lt;p&gt;Për më tepër, një standard i tillë krijon rrezik për instrumentalizim të procedurave penale, pasi vetë ngritja e aktakuzës mund të përdoret si mjet për të ndikuar në përzgjedhjen e kandidatëve. Në mungesë të një kontrolli gjyqësor paraprak, ky kriter e lidh përjashtimin nga gara vetëm me një akt të njëanshëm të organit të akuzës, duke krijuar hapësirë që procedurat penale të shfrytëzohen për qëllime jashtë funksionit të tyre parësor. Në këtë mënyrë, edhe në rastet kur më pas aktakuza nuk konfirmohet apo rezulton e pabazuar, kandidati mund të ketë pësuar pasoja të pakthyeshme në procesin e përzgjedhjes. Për këtë arsye, IKD rekomandon ngritjen e këtij pragu. Në vend të formulimit “të mos ketë aktakuzë të ngritur”, IKD rekomandon që Projektligji të përcaktojë kriterin “të mos ketë aktakuzë të konfirmuar nga gjykata”. Kjo do ta ruante standardin e lartë të integritetit, por në të njëjtën kohë do ta bënte këtë kriter më të mbrojtur nga arbitrariteti.&lt;/p&gt;
&lt;p&gt; &lt;/p&gt;
&lt;ol start="2"&gt;
&lt;li&gt;&lt;a name="_Toc228185851"&gt;&lt;/a&gt; &lt;strong&gt;Propozimi dhe votimi për anëtarë të KGjK&lt;/strong&gt;&lt;/li&gt;
&lt;/ol&gt;
&lt;p&gt;Projektligji e ndryshon mënyrën e përzgjedhjes së anëtarëve gjyqtarë të KGJK-së. Sipas nenit 2 të Projektligjit, shtatë (7) anëtarë të Këshillit do të jenë gjyqtarë të zgjedhur nga anëtarët e gjyqësorit, prej të cilëve dy (2) nga Gjykata Supreme, dy (2) nga Gjykata e Apelit apo shkalla e dytë e gjykatave të specializuara dhe tre (3) nga Gjykatat Themelore apo shkalla e parë e gjykatave të specializuara. Më tej, sipas nenit 4 të Projektligjit që shton nenin 9/A të ligjit bazik, kandidatët mund të vetëkandidohen ose të propozohen nga shoqatat e gjyqtarëve, komisioni zgjedhor ad hoc verifikon kushtet formale të kandidimit, ndërsa votimi bëhet në konferencën e përgjithshme të të gjithë gjyqtarëve. Kështu, jo vetëm propozimi, por edhe zgjedhja përfundimtare lihen në një proces të hapur për gjithë gjyqësorin.&lt;/p&gt;
&lt;p&gt;Kjo zgjidhje lidhet me rekomandimin e Komisionit të Venecias që anëtarët e këshillit të mos përfaqësojnë interesat e nivelit të tyre të gjykatës, por gjyqësorin si tërësi. Pikërisht për këtë arsye, Komisioni i Venecias ka kritikuar sistemin paraprak nënligjor, sipas të cilit secili anëtar zgjidhej vetëm nga gjyqtarët e rangut të tij, dhe ka rekomanduar që së paku disa prej anëtarëve të zgjidhen nga i gjithë gjyqësori. Megjithatë, Komisioni i Venecias nuk ka kërkuar një model të vetëm, duke lënë të hapur mundësinë për modele të ndryshme, me kusht që ato të përmbushin standardet përkatëse dhe të rregullohen qartë në ligj&lt;a href="#_ftn3" name="_ftnref3"&gt;&lt;sup&gt;[3]&lt;/sup&gt;&lt;/a&gt;.&lt;/p&gt;
&lt;p&gt;Duke pasur parasysh këtë aspekt, duhet theksuar se përderisa vetë ligji ka vendosur kuota të qarta sipas niveleve të gjykatave, këto nivele duhet ta kenë edhe peshën e tyre reale në procesin e propozimit. Në të kundërtën, përfaqësimi i Gjykatës Supreme dhe i Gjykatës së Apelit, në praktikë, rrezikon të përcaktohet nga votat e gjyqtarëve të nivelit themelor, për shkak të numrit shumë më të madh të tyre. Kjo e zbeh logjikën e vetë kuotave ligjore. Nëse ligji e konsideron të rëndësishme që në Këshill të ketë pikërisht dy anëtarë nga Supremja dhe dy nga Apeli, atëherë këto dy nivele nuk mund të reduktohen vetëm në kategori formale kandidimi, pa rol real në nxjerrjen e kandidatëve që do të hyjnë në garë.&lt;/p&gt;
&lt;p&gt;Për këtë arsye, IKD vlerëson se duhet gjendur një mekanizëm i ndërmjetëm. Një zgjidhje më e balancuar do të ishte që Gjykata Supreme dhe Gjykata e Apelit, përmes gjyqtarëve të tyre, të kenë rol në propozimin paraprak të kandidatëve nga radhët e veta, ndërsa zgjedhja përfundimtare të bëhet nga i gjithë gjyqësori. Në këtë mënyrë do të ruhej logjika e Komisionit të Venecias që anëtarët të mos jenë thjesht delegatë të rangut të tyre, por njëkohësisht do të ruhej edhe rëndësia reale e niveleve që vetë ligji ka vendosur t’i përfaqësojë në mënyrë të veçantë. Kjo do ta rriste edhe rolin e këtyre Gjykatave, duke mos e mbajtur këtë rol si përfundimtar si dhe do të mundësonte kandidimin e personave të cilët kanë përkrahjen e kolegëve të tyre, duke pasur parasysh se vendimi përfundimtar vie nga vota e të gjithë gjyqtarëve. Pa një mekanizëm të tillë, ekziston rreziku që kuota e përfaqësimit të Gjykatës Supreme dhe Gjykatës së Apelit të determinohet ekskluzivisht nga niveli themelor.&lt;/p&gt;
&lt;p&gt; &lt;/p&gt;
&lt;ol start="3"&gt;
&lt;li&gt;&lt;a name="_Toc228185852"&gt;&lt;/a&gt; &lt;strong&gt;Integriteti dhe aftësia menaxheriale&lt;/strong&gt;&lt;/li&gt;
&lt;/ol&gt;
&lt;p&gt;Neni 9/A paragrafi 8 i Projektligjit përcakton se komisioni zgjedhor ad hoc vlerëson nëse kandidatët i plotësojnë kushtet për t’u zgjedhur anëtarë të Këshillit sipas nenit 9 paragrafi 1 të ligjit, “përveç kushtit të integritetit të lartë dhe aftësisë menaxheriale”. Në anën tjetër, neni 9/A paragrafi 10 kërkon që çdo kandidat të përgatisë një koncept me të dhëna dhe shembuj praktikë për të dëshmuar integritetin, kompetencën dhe aftësitë e tij menaxheriale. Problemi është se Projektligji nuk e përcakton askund se kush i vlerëson këto dy kushte, në cilën fazë të procedurës bëhet ky vlerësim dhe me çfarë metodologjie. Kjo mangësi bëhet edhe më e dukshme kur krahasohet me procedurën për anëtarët e zgjedhur nga Kuvendi, ku neni 10 paragrafi 6 e përcakton shprehimisht se komisioni zhvillon intervistë dhe, në bazë të metodologjisë së vet, vlerëson integritetin, kompetencën dhe aftësitë menaxheriale të kandidatëve. Pra, për kandidatët e zgjedhur nga Kuvendi drafti e ka të qartë autoritetin vlerësues dhe mënyrën e vlerësimit, ndërsa për kandidatët gjyqtarë të zgjedhur nga gjyqësori kjo pjesë mbetet pa trajtim.&lt;/p&gt;
&lt;p&gt;Kjo e bën dispozitën të paplotë nga pikëpamja normative. Kushti ekziston në ligj, por mekanizmi për ta verifikuar mungon. Në këtë formë, ligji vendos një kusht për t’u zgjedhur në pozitën e anëtarit të Këshillit, por nuk ndërton mekanizëm për verifikimin e tij. Nëse këto kushte nuk vlerësohen fare, atëherë vetë përfshirja e tyre si kushte ligjore mbetet pa kuptim.&lt;/p&gt;
&lt;p&gt; &lt;/p&gt;
&lt;p&gt;Për këtë arsye, IKD vlerëson se kjo pjesë duhet të rishikohet. Projektligji duhet të përcaktojë shprehimisht autoritetin kompetent, metodologjinë dhe fazën procedurale për vlerësimin e integritetit të lartë dhe aftësisë menaxheriale të kandidatëve për anëtarë të KGJK-së. Në të kundërtën, këto kushte mbeten vetëm në letër.&lt;/p&gt;
&lt;ol start="4"&gt;
&lt;li&gt;&lt;a name="_Toc228185853"&gt;&lt;/a&gt; &lt;strong&gt;Propozimi i kandidatëve për votim në seancën plenare&lt;/strong&gt;&lt;/li&gt;
&lt;/ol&gt;
&lt;p&gt;Neni 5.2 i Projektligjit riformulon nenin 10 paragrafi 7 të ligjit bazik, duke përcaktuar se lista e ngushtë që i propozohet Kuvendit për votim në seancë plenare përmban më shumë kandidatë sesa numri i “anëtarëve jo gjyqtarë” që do të zgjidhen, por jo më tepër se pesë (5) kandidatë për një pozitë të lirë. Formulimi i kësaj dispozite krijon vakum normativ në raport me anëtarët gjyqtarë të zgjedhur nga Kuvendi.&lt;/p&gt;
&lt;p&gt;Problemi qëndron te fakti se dispozita flet vetëm për “anëtarët jo gjyqtarë”, ndërsa neni 10 i ligjit bazik vazhdon të jetë dispozita që rregullon procedurën e kandidimit dhe propozimit për gjithë anëtarët që zgjidhen nga Kuvendi. Në mungesë të një dispozite tjetër që e rregullon këtë çështje, krijohet vakum për këtë pikë në raport me anëtarët gjyqtarë të cilët zgjidhen nga Kuvendi. Kjo gjithashtu krijon rrezik për trajtim të ndryshëm ndërmjet kategorive të kandidatëve, pa një bazë të qartë ligjore.&lt;/p&gt;
&lt;p&gt;Për këtë arsye, IKD rekomandon që kjo dispozitë të riformulohet. Nëse synimi është që ky standard të vlejë për të gjitha pozitat që plotësohen nga Kuvendi, atëherë shprehja “anëtarëve jo gjyqtarë” duhet të zëvendësohet me shprehjen “anëtarëve të zgjedhur nga Kuvendi”.&lt;/p&gt;
&lt;p&gt; &lt;/p&gt;
&lt;ol start="5"&gt;
&lt;li&gt;&lt;a name="_Toc228185854"&gt;&lt;/a&gt; &lt;strong&gt;Emërimi i anëtarëve të Komisionit për Vlerësimin e Performancës&lt;/strong&gt;&lt;/li&gt;
&lt;/ol&gt;
&lt;p&gt;Projektligji e rregullon emërimin e anëtarëve të Komisionit për Vlerësimin e Performancës së Gjyqtarëve në nenet 27 dhe 27/A. Sipas nenit 27, ky Komision është organ i përhershëm i Këshillit dhe përbëhet nga shtatë (7) gjyqtarë të emëruar nga Këshilli, prej të cilëve katër (4) nga Gjykata Supreme dhe tre (3) nga Gjykata e Apelit apo nivelet e barasvlefshme të gjykatave të specializuara. Njëri nga gjyqtarët e Gjykatës Supreme duhet të jetë anëtar i Këshillit dhe shërben si kryetar i Komisionit. Më tej, neni 27/A përcakton se emërimi bëhet “nëpërmjet një thirrje të hapur për nominime nga Këshilli”, por pastaj shton se kandidatët për emërim në Komision nominohen nga Kryetari i Gjykatës Supreme dhe Kryetari i Gjykatës së Apelit nga gjykatat përkatëse. Pra, hyrja në procedurë nuk bëhet përmes vetëkandidimit apo konkursit të hapur, por vetëm përmes nominimit nga dy kryetarët e gjykatave.&lt;/p&gt;
&lt;p&gt;Kjo zgjidhje i jep rol tejet të fuqishëm Kryetarit të Gjykatës Supreme dhe Kryetarit të Gjykatës së Apelit. Edhe pse formalisht anëtarët emërohen nga Këshilli, në substancë vetë Këshilli e humb një pjesë të rëndësishme të rolit të tij, sepse lista e kandidatëve varet vetëm nga nominimet që vijnë nga këta dy kryetarë. Kjo e kufizon garën, e mbyll hyrjen në procedurë dhe lë jashtë mundësinë që gjyqtarë të tjerë të interesuar e të kualifikuar të hyjnë në proces pa pëlqimin paraprak të kryetarëve përkatës. Kjo bëhet edhe më e dukshme kur krahasohet me zgjedhjen e anëtarëve të vetë KGJK-së nga gjyqësori, ku neni 9/A paragrafi 4 e lejon shprehimisht vetëkandidimin. Pra, kur ligji do ta lejojë kandidimin e hapur, ai e thotë qartë. Në këtë rast, nuk e bën.&lt;/p&gt;
&lt;p&gt;Për këtë arsye, IKD vlerëson se kjo dispozitë duhet të rishikohet. Për emërimin e anëtarëve të Komisionit për Vlerësimin e Performancës nuk duhet të ketë vetëm nominim, por konkurs të hapur, ku kandidatët të kenë mundësi të aplikojnë drejtpërdrejt, ndërsa Këshilli të bëjë përzgjedhjen mbi bazën e kritereve ligjore. Vetëm në këtë mënyrë ruhet më mirë roli i Këshillit dhe shmanget përqendrimi i tepërt i ndikimit te kryetarët e dy gjykatave.&lt;/p&gt;
&lt;p&gt; &lt;/p&gt;
&lt;ol start="6"&gt;
&lt;li&gt;&lt;a name="_Toc228185855"&gt;&lt;/a&gt; &lt;strong&gt;Përgjegjësia penale vs. Disiplinore&lt;/strong&gt;&lt;/li&gt;
&lt;/ol&gt;
&lt;p&gt;Neni 13.4. i Projektligjit liston si shkelje disiplinore të anëtarit të Këshillit edhe rastet kur ai “keqpërdor pozitën zyrtare për përfitime të paligjshme për veten ose personat e tjerë apo qëllime tjera të kundërligjshme”, “ndan me persona të paautorizuar të dhëna jo-publike të marra gjatë kryerjes së detyrës zyrtare si anëtar i Këshillit”, ose “ndërhyn në veprimtarinë e gjyqtarëve, me qëllim të ndikimit të kundërligjshëm në ushtrimin e detyrave të tyre”.&lt;/p&gt;
&lt;p&gt;Në këtë drejtim, së paku disa nga formulimet e nenit 13.4 mbivendosen qartë me dispozita të Kodit Penal. Keqpërdorimi i pozitës zyrtare për përfitime të paligjshme mbulohet nga neni 414 i Kodit Penal. Ndarja e të dhënave jo-publike me persona të paautorizuar, kur bëhet fjalë për fshehtësi zyrtare, mbulohet nga neni 426 i Kodit Penal. Ndërhyrja në veprimtarinë e gjyqtarëve me qëllim të ndikimit të kundërligjshëm hyn po ashtu në një fushë që lidhet ngushtë me ushtrimin e ndikimit sipas nenit 424 të Kodit Penal.&lt;/p&gt;
&lt;p&gt;Projektligji në nenin 13.1.7 tashmë e trajton dënimin për vepër penale si bazë të veçantë për përfundimin e mandatit të anëtarit të Këshillit. Kjo do të thotë se ligji e ka të paraparë tashmë lidhjen mes përgjegjësisë penale dhe pasojës juridike në mandat. Pikërisht për këtë arsye, futja e veprimeve të sferës penale në katalogun e shkeljeve disiplinore paraqet ngatërrim të panevojshëm të koncepteve të përgjegjësisë disiplinore me atë penale.&lt;/p&gt;
&lt;p&gt;Kjo qasje është problematike, sepse përgjegjësia disiplinore dhe ajo penale janë dy forma të ndryshme të përgjegjësisë. Komisioni i Venecias e ka bërë të qartë këtë dallim, duke theksuar se përgjegjësia disiplinore ka elemente të ndryshme nga ajo penale dhe zbatohet mbi standard tjetër të provës, ndonëse të dyja nuk e përjashtojnë njëra-tjetrën&lt;a href="#_ftn4" name="_ftnref4"&gt;&lt;sup&gt;[4]&lt;/sup&gt;&lt;/a&gt;. Po ashtu, në një opinion tjetër të përbashkët, Komisioni i Venecias ka theksuar shprehimisht se procedura disiplinore nuk duhet të përzihet me procedurën penale dhe se formulimet që fusin “elemente të krimit” në sferën disiplinore duhet të hiqen&lt;a href="#_ftn5" name="_ftnref5"&gt;&lt;sup&gt;[5]&lt;/sup&gt;&lt;/a&gt;.&lt;/p&gt;
&lt;p&gt;Për këtë arsye, kjo pjesë e Projektligjit duhet të rishikohet. Dispozitat që përbëjnë në thelb sjellje të inkriminuara penalisht nuk duhet të listohen si të tilla në katalogun e shkeljeve disiplinore, duke garantuar dallimin e qartë në mes të këtyre dy (2) lloj përgjegjësive.&lt;/p&gt;
&lt;ol start="7"&gt;
&lt;li&gt;&lt;a name="_Toc228185856"&gt;&lt;/a&gt; &lt;strong&gt;Shumica e nevojshme për zgjedhjen e anëtarëve të KGjK&lt;/strong&gt;&lt;/li&gt;
&lt;/ol&gt;
&lt;p&gt;Paragrafët 9 dhe 10 të nenit 10 të Ligjit bazik për KGJK-në përcaktojnë se anëtarët e zgjedhur nga Kuvendi, në raundin e parë, zgjidhen me shumicën e votave të deputetëve të pranishëm dhe që votojnë, ndërsa në raundin e dytë konsiderohet i zgjedhur kandidati me numrin më të madh të votave. Në anën tjetër, shkarkimi i tyre bëhet me shumicën e votave të të gjithë deputetëve të Kuvendit. Projektligji nuk bën ndryshim në këtë pikë.&lt;/p&gt;
&lt;p&gt;Në vlerësimin e IKD-së, kjo pjesë duhet të rishikohet. Përbërja e KGJK-së prek drejtpërdrejt pavarësinë e gjyqësorit. Për këtë arsye, zgjedhja e anëtarëve të tij nga Kuvendi duhet të ndërtohet mbi një standard që siguron mbështetje më të gjerë politike dhe institucionale. Një shumicë më e lartë në zgjedhje nuk duhet parë si pengesë procedurale, por si garanci shtesë për integritetin, gjithëpërfshirjen dhe pavarësinë e Këshillit. Pikërisht përmes një standardi më të lartë votimi, rritet mundësia që kandidatët të gëzojnë legjitimitet më të gjerë dhe të mos perceptohen si produkt i një shumice të ulët parlamentare.&lt;/p&gt;
&lt;p&gt;Kjo logjikë mbështetet edhe nga Komisioni i Venecias. Në opinionin për Ligjin për KGJK-në, ai ka theksuar se standardet ndërkombëtare kërkojnë konsensus më të gjerë se shumica e thjeshtë dhe ka rekomanduar që anëtarët jo-gjyqtarë të KGJK-së të zgjidhen gjithmonë me shumicë absolute në Kuvend.&lt;a href="#_ftn6" name="_ftnref6"&gt;&lt;sup&gt;[6]&lt;/sup&gt;&lt;/a&gt; Të njëjtën logjikë e ka rikujtuar edhe Gjykata Kushtetuese në Aktgjykimin KO46/23, kur ka theksuar se, pavarësisht nenit 80 të Kushtetutës, Kuvendi mund të përcaktojë shumica më të larta për institucione të pavarura dhe se një garanci më e lartë ligjore shërben për forcimin e pavarësisë dhe karakterit përfaqësues të institucionit&lt;a href="#_ftn7" name="_ftnref7"&gt;&lt;sup&gt;[7]&lt;/sup&gt;&lt;/a&gt;.&lt;/p&gt;
&lt;p&gt;Për këtë arsye, IKD rekomandon që zgjedhja e anëtarëve të KGJK-së nga Kuvendi të bëhet me shumicën e votave të të gjithë deputetëve të Kuvendit, e jo me shumicën e deputetëve të pranishëm dhe që votojnë.&lt;/p&gt;
&lt;p&gt; &lt;/p&gt;
&lt;ol start="8"&gt;
&lt;li&gt;&lt;a name="_Toc228185857"&gt;&lt;/a&gt; &lt;strong&gt;Pamjaftueshmëria e dispozitave procedurale&lt;/strong&gt;&lt;/li&gt;
&lt;/ol&gt;
&lt;p&gt;Neni 8 paragrafi 2 i Projektligjit shton në nenin 19 të ligjit bazik paragrafin 3.a, sipas të cilit “procedura hetimore e zhvilluar nga panelet disiplinore për gjyqtarë në ligjin në fuqi për përgjegjësinë disiplinore të gjyqtarëve, zbatohet përshtatshmërisht gjatë zbatimit të procedurës hetimore disiplinore për anëtarët e Këshillit”. Kjo zgjidhje nuk është e mjaftueshme.&lt;/p&gt;
&lt;p&gt;Problemi i parë është se referimi “përshtatshmërisht” nuk e ndërton vetë procedurën. Ligji për përgjegjësinë disiplinore të gjyqtarëve dhe prokurorëve rregullon një regjim të plotë: kush është autoritet kompetent, kush e inicion procedurën, si paraqitet ankesa, si bëhet rekomandimi për fillimin e hetimeve, si themelohet paneli hetimor, si mblidhen provat, kush e bart barrën e provës, kush janë palët në procedurë, si rregullohet pezullimi dhe si ushtrohet ankesa ndaj vendimit disiplinor. Në rastin e anëtarëve të Këshillit, Projektligji nuk i përcakton këto elemente në mënyrë të qartë. Për këtë arsye, referimi te një ligj tjetër nuk e zëvendëson nevojën që së paku parimet të rregullohen shprehimisht në vetë ligjin për KGJK-në.&lt;/p&gt;
&lt;p&gt;Problemi i dytë është se drafti lë paqartësi serioze edhe për autoritetin vendimmarrës. Neni 8 paragrafi 1, që riformulon nenin 19 paragrafi 2 të ligjit bazik, thotë se komisioni prej tre anëtarësh vendos për masat disiplinore dhe sanksionet, përfshirë pezullimin dhe shkarkimin e cilitdo anëtar të Këshillit. Në anën tjetër, neni 5 paragrafi 4 i Projektligjit kufizohet vetëm në fshirjen e fjalëve “të komisionit përkatës ose” nga neni 10 paragrafi 10 i ligjit bazik. Si rrjedhojë, për anëtarët e zgjedhur nga Kuvendi mbetet e nënkuptuar se shkarkimi vazhdon të bëhet nga Kuvendi, mbi propozimin e Këshillit.Në këtë mënyrë, drafti nuk e sqaron qartë dallimin ndërmjet anëtarëve të zgjedhur nga Kuvendi dhe atyre të zgjedhur nga gjyqësori. Pra, nuk është e qartë nëse komisioni vetëm e propozon shkarkimin për disa kategori, apo vendos vetë për të gjitha kategoritë. Një paqartësi e tillë krijon konflikt potencial kompetencash ndërmjet Këshillit dhe Kuvendit.&lt;/p&gt;
&lt;p&gt;Për këtë arsye, IKD vlerëson se kjo pjesë duhet të rishikohet në tërësi. Projektligji duhet të rregullojë shprehimisht së paku: kush e inicion procedurën disiplinore ndaj anëtarëve të Këshillit, kush konsiderohet autoritet kompetent, cilat janë fazat procedurale, kush janë palët në procedurë, si rregullohet pezullimi, cila është e drejta në ankesë dhe cili është autoriteti përfundimtar vendimmarrës. Po ashtu, duhet të bëhet dallim i qartë ndërmjet procedurës që vlen për anëtarët e zgjedhur nga Kuvendi dhe asaj për anëtarët e zgjedhur nga gjyqësori. Në të kundërtën, dispozita mbetet e paplotë, e paqartë dhe krijon vështirësi për zbatim në praktikë.&lt;/p&gt;
&lt;p&gt; &lt;/p&gt;
&lt;ol start="9"&gt;
&lt;li&gt;&lt;a name="_Toc228185858"&gt;&lt;/a&gt; &lt;strong&gt;Mandati i Kryetarëve të Gjykatave dhe Gjyqtarëve Mbikëqyrës&lt;/strong&gt;&lt;/li&gt;
&lt;/ol&gt;
&lt;p&gt;Neni 30 paragrafi 5 i ligjit bazik përcakton se kryetarët e gjykatave emërohen me mandat pesë (5) vjeçar, pa të drejtë rizgjedhjeje. Projektligji e ndryshon këtë zgjidhje dhe përcakton se kryetarët e gjykatave emërohen me mandat katër (4) vjeçar, me të drejtë rizgjedhjeje edhe për një mandat tjetër vijues katër (4) vjeçar. E njëjta qasje ndiqet edhe për gjyqtarët mbikëqyrës. Kjo zgjidhje nuk është e re. Ajo ka qenë modeli i vjetër në Ligjin Nr. 03/L-223 për Këshillin Gjyqësor të Kosovës, ndërsa është ndryshuar me Ligjin aktual Nr. 06/L-055, i cili ka kaluar në mandat pesë (5) vjeçar pa të drejtë rizgjedhjeje. Në këtë situatë, rikthimi te modeli i vjetër, pa u shoqëruar me një analizë të qartë që arsyeton këtë zgjidhje mbetet i paqartë.&lt;/p&gt;
&lt;p&gt;Kjo çështje është trajtuar edhe nga Komisioni i Venecias. Në opinionin për Projektligjin për KGJK-në, ai ka theksuar se shkurtimi i mandatit nga pesë (5) në katër (4) vjet dhe lejimi i rizgjedhjes për një mandat të dytë paraqet rrezik potencial për pavarësinë e bartësve të këtyre funksioneve. Në të njëjtën kohë, Komisioni ka vërejtur se bashkëbiseduesit në Prishtinë e kanë mbështetur këtë ndryshim për shkak të sistemit aktual dhe numrit të kufizuar të gjyqtarëve&lt;a href="#_ftn8" name="_ftnref8"&gt;&lt;sup&gt;[8]&lt;/sup&gt;&lt;/a&gt;. Megjithatë, pikërisht për shkak se vetë Komisioni i Venecias e ka evidentuar këtë rrezik, një ndryshim i tillë do të duhej të mbështetej në një analizë të qartë, konkrete dhe të dokumentuar.&lt;/p&gt;
&lt;p&gt;Në anën tjetër, Projektligji nuk e adreson fare situatën Krytarëve të Gjykatave dhe Gjyqtarëve Mbikëqyrës që tashmë janë zgjedhur me mandat pesë (5) vjeçar, pa të drejtë rizgjedhjeje. Nuk është e qartë nëse modeli i ri do të vlejë edhe për ta, apo vetëm për emërimet e ardhshme. Kjo krijon paqartësi serioze në praktikë. Për këtë arsye, IKD rekomandon që, pa një analizë specifike dhe pa rregullim të qartë të situatës kalimtare, të mos vazhdohet me këtë propozim.&lt;/p&gt;
&lt;p&gt; &lt;/p&gt;
&lt;ol start="10"&gt;
&lt;li&gt;&lt;a name="_Toc228185859"&gt;&lt;/a&gt; &lt;strong&gt;Përzierja e Ligjit për KGjK me Ligjin për Gjykatat&lt;/strong&gt;&lt;/li&gt;
&lt;/ol&gt;
&lt;p&gt;Ligji bazik për KGJK-në, në nenin 1, përcakton se ky ligj rregullon detyrat, përgjegjësitë, organizimin dhe funksionimin e Këshillit Gjyqësor të Kosovës. Në anën tjetër, Ligji për Gjykatat, po ashtu në nenin 1, përcakton se ai ligj rregullon organizimin, funksionimin dhe juridiksionin e gjykatave në Republikën e Kosovës. Kjo ndarje tregon qartë se materia e Ligjit për KGjK duhet të dallohet nga materia që i përket vetë gjykatave.&lt;/p&gt;
&lt;p&gt;Projektligji për KGJK-në, përmes nenit 13, shton nenet 36/A, 36/B, 36/C, 36/D, 36/E dhe 36/F, të cilat rregullojnë administratën e sistemit gjyqësor, administratorët e gjykatave, bashkëpunëtorët profesionalë, përkthyesit dhe interpretët. Këto janë çështje që lidhen me organizimin dhe funksionimin e gjykatave dhe jo me vet Këshillin. Kjo shihet veçanërisht te neni 36/C për administratorët e gjykatave. Aktualisht, kjo materie rregullohet me nenin 29 të Ligjit për Gjykatat, ndërsa Projektligji për KGJK-në e rregullon sërish këtë çështje dhe, në nenin 16, shfuqizon nenin 29 të Ligjit për Gjykatat.&lt;/p&gt;
&lt;p&gt;Kjo tregon se kemi përzierje të panevojshme të dy ligjeve. Nëse synimi është të rregullohet administrata e sistemit gjyqësor dhe çështjet që lidhen drejtpërdrejt me funksionimin e gjykatave, vendi për këtë rregullim është Ligji për Gjykatat. Për këtë arsye, IKD vlerëson se kjo pjesë duhet të rishikohet dhe dispozitat që kanë të bëjnë me organizimin dhe administrimin e gjykatave të adresohen në Ligjin për Gjykatat dhe jo në këtë Projektligj.&lt;/p&gt;
&lt;p&gt; &lt;/p&gt;
&lt;ol start="11"&gt;
&lt;li&gt;&lt;a name="_Toc228185860"&gt;&lt;/a&gt; &lt;strong&gt;Trajtimi i pababarabartë i zyrtarëve të NJIV&lt;/strong&gt;&lt;/li&gt;
&lt;/ol&gt;
&lt;p&gt;Neni 36.6.6.5 i Projektligjit përcakton se zyrtari i NJIV duhet “të mos jetë i dënuar për vepër penale”. Kjo dispozitë, ndryshe nga dispozitat tjera të së njëjtës pako legjislative, nuk e përmban përjashtimin për veprat penale të kryera nga pakujdesia.&lt;/p&gt;
&lt;p&gt;Ky formulim krijon trajtim të pabarabartë ndërmjet kategorive të subjekteve. Në të njëjtin Projektligj, kandidati jo-gjyqtar për anëtar të Këshillit, sipas nenit 9.2.2.9, nuk duhet të jetë i dënuar për vepër penale, por “me përjashtim të veprave penale të kryera nga pakujdesia”. Po ashtu, te neni 13.1.1.7., për përfundimin e mandatit të anëtarit të Këshillit përdoret po i njëjti standard, pra me përjashtim të veprave penale të kryera nga pakujdesia. Kjo do të thotë se për anëtarët e Këshillit, ligji e bën dallimin ndërmjet veprave penale të kryera me dashje prej veprave penale të kryera nga pakujdesia, ndërsa për zyrtarët e NJIV-së e heq këtë dallim.&lt;/p&gt;
&lt;p&gt;Ky dallim nuk duket i arsyetuar. Përkundrazi, krijon përshtypjen e një standardi më të ashpër për zyrtarët e NJIV-së, pa ndonjë shpjegim pse pikërisht kjo kategori duhet të trajtohet ndryshe. Kjo bëhet edhe më problematike kur shihet se në Draft-Ligjin për KPK-në, për zyrtarët e NJIV-së, te neni 10 i Projektligjit që shton nenin 31/A paragrafi 6.5, është përdorur standardi “të mos jetë i dënuar për vepër penale, me përjashtim të veprave penale të kryera nga pakujdesia”. Po kështu, edhe në Projektligjin për Rekrutimin, Vlerësimin e Performancës, Kontrollin e Integritetit dhe Statusin e Gjyqtarëve dhe Prokurorëve, për kandidatët për gjyqtarë dhe prokurorë, te neni 5.1.1.5, si dhe për kandidatët për gjyqtarë porotë tek neni 7.2.2.5, përdoret po i njëjti përjashtim. Një trajtim i tillë ngre shqetësime nga perspektiva e parimit të barazisë para ligjit.&lt;/p&gt;
&lt;p&gt;Për këtë arsye, IKD vlerëson se kjo dispozitë duhet të harmonizohet. Nëse synimi i Projektligjit është të ndjekë standardin që tashmë përdoret për kategori të tjera të ngjashme, atëherë edhe te neni 36.6.6.5 duhet të shtohet përjashtimi për veprat penale të kryera nga pakujdesia. Në të kundërtën, Projektligji mban një trajtim të pabarabartë dhe të paarsyetuar për zyrtarët e NJIV-së.&lt;/p&gt;
&lt;p&gt; &lt;/p&gt;
&lt;p&gt; &lt;/p&gt;
&lt;p&gt;&lt;a href="#_ftnref1" name="_ftn1"&gt;[1]&lt;/a&gt; Venice Commission. &lt;em&gt;Kosovo – Opinion on the Law on the Judicial Council and the Draft Law Amending and Supplementing it&lt;/em&gt;. CDL-AD(2025)015. Opinion No. 1225/2024. Miratuar në Seancën Plenare të 142-të. Venecia. 14–15 mars 2025. par. 70.&lt;/p&gt;
&lt;p&gt;&lt;a href="#_ftnref2" name="_ftn2"&gt;[2]&lt;/a&gt; Po aty.&lt;/p&gt;
&lt;p&gt;&lt;a href="#_ftnref3" name="_ftn3"&gt;[3]&lt;/a&gt; Venice Commission. &lt;em&gt;Kosovo – Opinion on the Law on the Judicial Council and the Draft Law Amending and Supplementing It&lt;/em&gt;. CDL-AD(2025)015. Opinion No. 1225/2024. Miratuar në Seancën Plenare të 142-të. Venecia. 14–15 mars 2025. paragrafët 29–30.&lt;/p&gt;
&lt;p&gt;&lt;a href="#_ftnref4" name="_ftn4"&gt;[4]&lt;/a&gt; Venice Commission. &lt;em&gt;Opinion No. 880/2017&lt;/em&gt;. “Republic of Moldova – Amicus Curiae Brief for the Constitutional Court on the Criminal Liability of Judges”. Strasbourg. 13 mars 2017. https://www.venice.coe.int/webforms/documents/default.aspx?pdffile=CDL-AD(2017)002-e (qasur më 30 qershor 2024).&lt;/p&gt;
&lt;p&gt;&lt;a href="#_ftnref5" name="_ftn5"&gt;[5]&lt;/a&gt; Venice Commission. &lt;em&gt;Opinion No. 755/2014&lt;/em&gt;. “Joint Opinion on the Draft Law on Disciplinary Liability of Judges of the Republic of Moldova”. Strasbourg / Warsaw. 24 mars 2014. paragrafi 27. https://www.venice.coe.int/webforms/documents/default.aspx?pdffile=CDL-AD(2014)006-e (qasur më 30 qershor 2024).&lt;/p&gt;
&lt;p&gt;&lt;a href="#_ftnref6" name="_ftn6"&gt;[6]&lt;/a&gt; Venice Commission. &lt;em&gt;Kosovo – Opinion on the Draft Amendments to the Law on the Kosovo Judicial Council&lt;/em&gt;. CDL-AD(2025)015. Opinion No. 1220/2024. Miratuar në Seancën Plenare të 142-të. Venecia. 14–15 mars 2025. par. 44.&lt;/p&gt;
&lt;p&gt;&lt;a href="#_ftnref7" name="_ftn7"&gt;[7]&lt;/a&gt; Gjykata Kushtetuese e Republikës së Kosovës. &lt;em&gt;Aktgjykim në rastin nr. KO46/23&lt;/em&gt;. “Vlerësim i kushtetutshmërisë së Ligjit Nr. 08/L-121 për Byronë Shtetërore për Verifikimin dhe Konfiskimin e Pasurisë së Pajustifikueshme”. par. 448. &lt;a href="https://gzk.rks-gov.net/ActDetail.aspx?ActID=95410"&gt;https://gzk.rks-gov.net/ActDetail.aspx?ActID=95410&lt;/a&gt; (qasur më 20 prill 2026).&lt;/p&gt;
&lt;p&gt;&lt;a href="#_ftnref8" name="_ftn8"&gt;[8]&lt;/a&gt; Venice Commission. &lt;em&gt;Kosovo – Opinion on the Draft Amendments to the Law on the Kosovo Judicial Council&lt;/em&gt;. CDL-AD(2025)015. Opinion No. 1220/2024. Miratuar në Seancën Plenare të 142-të. Venecia. 14–15 mars 2025. par. 57.&lt;/p&gt;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2026-04-28T19:08:14+02:00</dcterms:created>
  <dcterms:modified xsi:type="dcterms:W3CDTF">2026-04-28T19:08:14+02:00</dcterms:modified>
  <dc:title/>
  <dc:description/>
  <dc:subject/>
  <cp:keywords/>
  <cp:category/>
</cp:coreProperties>
</file>